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31" w:rsidRPr="00C76931" w:rsidRDefault="00C76931" w:rsidP="00C76931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C76931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 xml:space="preserve">NN 12/2014 (31.1.2014.), </w:t>
      </w:r>
      <w:r w:rsidR="00D536F7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 xml:space="preserve"> </w:t>
      </w:r>
      <w:r w:rsidRPr="00C76931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Kriteriji za određivanje visine naknade stvarnih materijalnih troškova i troškova dostave informacije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C76931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C76931" w:rsidRPr="00C76931" w:rsidRDefault="00C76931" w:rsidP="00C76931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C76931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C76931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KRITERIJE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C76931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4. </w:t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audiokazete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6931" w:rsidRPr="00C76931" w:rsidRDefault="00C76931" w:rsidP="00C76931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C76931" w:rsidRPr="00C76931" w:rsidRDefault="00C76931" w:rsidP="00C76931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Klasa:008-03/13-01/68</w:t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</w:t>
      </w:r>
      <w:bookmarkStart w:id="0" w:name="_GoBack"/>
      <w:bookmarkEnd w:id="0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401-01/</w:t>
      </w:r>
      <w:proofErr w:type="spellStart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01</w:t>
      </w:r>
      <w:proofErr w:type="spellEnd"/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-14-04</w:t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C76931" w:rsidRPr="00C76931" w:rsidRDefault="00C76931" w:rsidP="00C76931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Povjerenica za informiranje</w:t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C76931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 sc. Anamarija Musa, dipl. iur.,</w:t>
      </w:r>
      <w:r w:rsidRPr="00C7693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9C0948" w:rsidRDefault="009C0948"/>
    <w:p w:rsidR="009C0948" w:rsidRPr="009C0948" w:rsidRDefault="009C0948" w:rsidP="009C0948"/>
    <w:p w:rsidR="009C0948" w:rsidRDefault="009C0948" w:rsidP="009C0948"/>
    <w:p w:rsidR="001D4AB4" w:rsidRDefault="00F32A94" w:rsidP="009C0948"/>
    <w:p w:rsidR="009C0948" w:rsidRPr="009C0948" w:rsidRDefault="009C0948" w:rsidP="009C0948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9C0948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lastRenderedPageBreak/>
        <w:t>NN 15/2014 (6.2.2014.), Ispravak Kriterija za određivanje visine naknade stvarnih materijalnih troškova i troškova dostave informacije</w:t>
      </w:r>
    </w:p>
    <w:p w:rsidR="009C0948" w:rsidRPr="009C0948" w:rsidRDefault="009C0948" w:rsidP="009C094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9C0948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:rsidR="009C0948" w:rsidRPr="009C0948" w:rsidRDefault="009C0948" w:rsidP="009C0948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9C0948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316</w:t>
      </w:r>
    </w:p>
    <w:p w:rsidR="009C0948" w:rsidRPr="009C0948" w:rsidRDefault="009C0948" w:rsidP="009C094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9C0948" w:rsidRPr="009C0948" w:rsidRDefault="009C0948" w:rsidP="009C094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9C0948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9C0948" w:rsidRPr="009C0948" w:rsidRDefault="009C0948" w:rsidP="009C0948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9C0948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9C0948" w:rsidRPr="009C0948" w:rsidRDefault="009C0948" w:rsidP="009C094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9C0948" w:rsidRPr="009C0948" w:rsidRDefault="009C0948" w:rsidP="009C0948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proofErr w:type="spellStart"/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: 50501-5/2-14</w:t>
      </w: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Datum: 6. veljače 2014.</w:t>
      </w:r>
    </w:p>
    <w:p w:rsidR="009C0948" w:rsidRPr="009C0948" w:rsidRDefault="009C0948" w:rsidP="009C0948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urednica</w:t>
      </w: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9C094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9C094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9C0948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9C094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9C0948" w:rsidRPr="009C0948" w:rsidRDefault="009C0948" w:rsidP="009C0948"/>
    <w:sectPr w:rsidR="009C0948" w:rsidRPr="009C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31"/>
    <w:rsid w:val="005F4144"/>
    <w:rsid w:val="009C0948"/>
    <w:rsid w:val="00C76931"/>
    <w:rsid w:val="00CA2B98"/>
    <w:rsid w:val="00D536F7"/>
    <w:rsid w:val="00F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54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126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2020-01-13T09:25:00Z</dcterms:created>
  <dcterms:modified xsi:type="dcterms:W3CDTF">2020-01-15T13:24:00Z</dcterms:modified>
</cp:coreProperties>
</file>